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71D2" w14:textId="77777777" w:rsidR="00740FBF" w:rsidRDefault="00740FBF" w:rsidP="00740FBF">
      <w:r>
        <w:t>Dječji vrtić „Pušlek“ Marija Bistrica</w:t>
      </w:r>
    </w:p>
    <w:p w14:paraId="30F56B1E" w14:textId="77777777" w:rsidR="00740FBF" w:rsidRDefault="00740FBF" w:rsidP="00740FBF">
      <w:r>
        <w:t>Stubička cesta 17 c</w:t>
      </w:r>
    </w:p>
    <w:p w14:paraId="521B31F8" w14:textId="77777777" w:rsidR="00740FBF" w:rsidRDefault="00740FBF" w:rsidP="00740FBF">
      <w:r>
        <w:t>Marija Bistrica</w:t>
      </w:r>
    </w:p>
    <w:p w14:paraId="012EFFB1" w14:textId="77777777" w:rsidR="00740FBF" w:rsidRDefault="00740FBF" w:rsidP="00740FBF"/>
    <w:p w14:paraId="0313DAAF" w14:textId="6D963B9F" w:rsidR="00740FBF" w:rsidRDefault="00740FBF" w:rsidP="00740FBF">
      <w:r>
        <w:t xml:space="preserve">KLASA: </w:t>
      </w:r>
      <w:r w:rsidR="002A0B13">
        <w:t>400-02/22-01/01</w:t>
      </w:r>
    </w:p>
    <w:p w14:paraId="763146AD" w14:textId="2DDE6AEE" w:rsidR="00740FBF" w:rsidRDefault="00740FBF" w:rsidP="00740FBF">
      <w:r>
        <w:t xml:space="preserve">URBROJ: </w:t>
      </w:r>
      <w:r w:rsidR="002A0B13">
        <w:t>2113-02-02/22-</w:t>
      </w:r>
      <w:r w:rsidR="00E471FB">
        <w:t>2</w:t>
      </w:r>
    </w:p>
    <w:p w14:paraId="5B7162F4" w14:textId="76E92C6E" w:rsidR="00740FBF" w:rsidRDefault="00740FBF" w:rsidP="00740FBF">
      <w:r>
        <w:t xml:space="preserve">Marija Bistrica,  </w:t>
      </w:r>
      <w:r w:rsidR="00E471FB">
        <w:t>14</w:t>
      </w:r>
      <w:r>
        <w:t>.</w:t>
      </w:r>
      <w:r w:rsidR="00E471FB">
        <w:t>11</w:t>
      </w:r>
      <w:r>
        <w:t>.2022.</w:t>
      </w:r>
    </w:p>
    <w:p w14:paraId="03DD1920" w14:textId="77777777" w:rsidR="00740FBF" w:rsidRDefault="00740FBF" w:rsidP="00740FBF"/>
    <w:p w14:paraId="112E0E2D" w14:textId="5A73DB28" w:rsidR="00740FBF" w:rsidRDefault="00740FBF" w:rsidP="00100E50">
      <w:pPr>
        <w:jc w:val="center"/>
      </w:pPr>
      <w:r>
        <w:t xml:space="preserve">Obrazloženje financijskog plana za </w:t>
      </w:r>
      <w:r w:rsidR="008570BA">
        <w:t xml:space="preserve">razdoblje </w:t>
      </w:r>
      <w:r>
        <w:t>2023.</w:t>
      </w:r>
      <w:r w:rsidR="008570BA">
        <w:t>-2025.g.</w:t>
      </w:r>
      <w:r>
        <w:t xml:space="preserve"> </w:t>
      </w:r>
    </w:p>
    <w:p w14:paraId="2EE2A186" w14:textId="77777777" w:rsidR="00740FBF" w:rsidRDefault="00740FBF" w:rsidP="00740FBF"/>
    <w:p w14:paraId="475B6EF7" w14:textId="77777777" w:rsidR="00740FBF" w:rsidRDefault="00740FBF" w:rsidP="00740FBF">
      <w:r>
        <w:tab/>
        <w:t>Dječji vrtić Pušlek Marija Bistrica je odgojno – obrazovna ustanova koja se bavi odgojem i obrazovanjem djece predškolske dobi od prve godine do polaska u osnovnu školu.</w:t>
      </w:r>
    </w:p>
    <w:p w14:paraId="19BCD90B" w14:textId="77777777" w:rsidR="00740FBF" w:rsidRDefault="00740FBF" w:rsidP="00740FBF">
      <w:r>
        <w:tab/>
        <w:t xml:space="preserve">Vrtić u svom osnovnom programu provodi deseterosatni program odgoja, obrazovanja i skrbi za djecu od prve godine do polaska u osnovnu školu. Ovim programom obuhvaćeno je 162 djece u osam (8) odgojnih skupina. </w:t>
      </w:r>
    </w:p>
    <w:p w14:paraId="7CDF3044" w14:textId="77777777" w:rsidR="00740FBF" w:rsidRDefault="00740FBF" w:rsidP="00740FBF">
      <w:r>
        <w:tab/>
        <w:t>Vrtić, odnosno predškolska ustanova također je obvezna provoditi program predškole za svu djecu sa svog područja u godini dana prije polaska u osnovnu školu a koja nisu obuhvaćena ni jednim drugim oblikom  predškolskog odgoja. Ovaj program obavezan je za svu djecu koja na početku pedagoške godine navršavaju 5,5 godina.  Programom je obuhvaćeno 21 dijete, te se program odvija u jednoj odgojno - obrazovnoj skupini.</w:t>
      </w:r>
    </w:p>
    <w:p w14:paraId="194BA687" w14:textId="77777777" w:rsidR="00740FBF" w:rsidRDefault="00740FBF" w:rsidP="00873BC1">
      <w:pPr>
        <w:ind w:firstLine="708"/>
      </w:pPr>
      <w:r>
        <w:t xml:space="preserve">Obzirom da je program propisan i obavezan  Zakonom o predškolskom odgoju i obrazovanju ( NN 10/1997, 107/2007, 94/2013 i 57/2022 ) njegovo sufinanciranje provodi uz lokalnu samoupravu  i Ministarstvo znanosti i obrazovanja, te Krapinsko – zagorska županija koja sredstva doznačuje osnivaču, tj. Općini Marija Bistrica koja je dužna iste proslijediti odgojno obrazovnoj ustanovi koja provodi taj program s ciljem unapređenja i kvalitete odgojno obrazovnog rada.  Program je besplatan za roditelje što također propisuje zakonodavac. </w:t>
      </w:r>
    </w:p>
    <w:p w14:paraId="06404C68" w14:textId="77777777" w:rsidR="00740FBF" w:rsidRDefault="00740FBF" w:rsidP="00740FBF"/>
    <w:p w14:paraId="6BBFF092" w14:textId="77777777" w:rsidR="00740FBF" w:rsidRDefault="00740FBF" w:rsidP="00740FBF">
      <w:r>
        <w:tab/>
        <w:t>Predškolska djelatnost je uređena kao podsustav odgoja i obrazovanja Republike Hrvatske od 1997. godine (Zakon o predškolskom odgoju i naobrazbi, Narodne novine, broj 10/1997. i 107/2007., te Zakon o izmjenama i dopunama Zakona o predškolskom odgoju i obrazovanju, NN 94/2013 i Odlukom o proglašenju Zakona o izmjenama i dopunama Zakona o predškolskom odgoju i obrazovanju, NN 57/2022)</w:t>
      </w:r>
    </w:p>
    <w:p w14:paraId="3D7CF31F" w14:textId="77777777" w:rsidR="00740FBF" w:rsidRDefault="00740FBF" w:rsidP="00740FBF">
      <w:r>
        <w:tab/>
        <w:t>Predškolski odgoj ostvaruje se na temelju Državnog pedagoškog standarda predškolskog odgoja i naobrazbe koji je donio Sabor Republike Hrvatske na prijedlog Vlade republike Hrvatske.</w:t>
      </w:r>
    </w:p>
    <w:p w14:paraId="7D87BD41" w14:textId="77777777" w:rsidR="00740FBF" w:rsidRDefault="00740FBF" w:rsidP="00740FBF">
      <w:r>
        <w:tab/>
        <w:t xml:space="preserve">Dječji vrtić djeluje i provodi program rada na osnovu Godišnjeg plana i programa rada za pedagošku godinu 2022/2023. </w:t>
      </w:r>
    </w:p>
    <w:p w14:paraId="5B747460" w14:textId="2EB598F2" w:rsidR="00740FBF" w:rsidRDefault="00740FBF" w:rsidP="00740FBF">
      <w:r>
        <w:tab/>
        <w:t xml:space="preserve">Plan se odnose na pedagošku godinu, a ne na fiskalnu. </w:t>
      </w:r>
    </w:p>
    <w:p w14:paraId="6EFE3A61" w14:textId="77777777" w:rsidR="00740FBF" w:rsidRDefault="00740FBF" w:rsidP="00740FBF"/>
    <w:p w14:paraId="2CDCA783" w14:textId="0CA9655F" w:rsidR="00A250E0" w:rsidRDefault="00740FBF" w:rsidP="00740FBF">
      <w:r>
        <w:tab/>
      </w:r>
      <w:r w:rsidR="00A250E0">
        <w:t>Sadržaj Financijskog plana Dječjeg vrtića „Pušlek“ Marija Bistrica izrađen je temeljem Zakona o proračunu te Uputa za izračun proračuna i financijskih planova proračunskih korisnika Općine Marija Bistrica za razdoblje 2023.-2025. godinu.</w:t>
      </w:r>
    </w:p>
    <w:p w14:paraId="26FBEE8F" w14:textId="3DD84505" w:rsidR="00740FBF" w:rsidRDefault="00A250E0" w:rsidP="00A250E0">
      <w:pPr>
        <w:ind w:firstLine="360"/>
      </w:pPr>
      <w:r>
        <w:t xml:space="preserve"> </w:t>
      </w:r>
      <w:r w:rsidR="00740FBF">
        <w:t xml:space="preserve">Ishodišta i pokazatelji na kojima se zasnivaju izračuni i ocjene potrebnih sredstava za provođenje programa su slijedeći: </w:t>
      </w:r>
    </w:p>
    <w:p w14:paraId="29FBBE9D" w14:textId="40D25338" w:rsidR="00740FBF" w:rsidRDefault="00740FBF" w:rsidP="00740FBF">
      <w:pPr>
        <w:numPr>
          <w:ilvl w:val="0"/>
          <w:numId w:val="2"/>
        </w:numPr>
      </w:pPr>
      <w:r>
        <w:t xml:space="preserve">troškovi plaća i ostalih rashoda za zaposlene, planirani su u iznosu od </w:t>
      </w:r>
      <w:r w:rsidR="00845644">
        <w:t>3.651.</w:t>
      </w:r>
      <w:r w:rsidR="001743CF">
        <w:t>497,49</w:t>
      </w:r>
      <w:r>
        <w:t xml:space="preserve"> kn</w:t>
      </w:r>
      <w:r w:rsidR="0020477D">
        <w:t>, odnosno 484.637,00 eura</w:t>
      </w:r>
    </w:p>
    <w:p w14:paraId="39CC5EA2" w14:textId="1C88E9E0" w:rsidR="00740FBF" w:rsidRDefault="00740FBF" w:rsidP="00740FBF">
      <w:pPr>
        <w:numPr>
          <w:ilvl w:val="0"/>
          <w:numId w:val="2"/>
        </w:numPr>
      </w:pPr>
      <w:r>
        <w:t>troškovi  za materijal i energiju, planirani su u iznosu od 603.</w:t>
      </w:r>
      <w:r w:rsidR="001743CF">
        <w:t>498</w:t>
      </w:r>
      <w:r>
        <w:t>,</w:t>
      </w:r>
      <w:r w:rsidR="001743CF">
        <w:t>37</w:t>
      </w:r>
      <w:r>
        <w:t xml:space="preserve"> kn</w:t>
      </w:r>
      <w:r w:rsidR="0020477D">
        <w:t>, odnosno 80.098,00 eura</w:t>
      </w:r>
    </w:p>
    <w:p w14:paraId="70573F45" w14:textId="6E3E8D6A" w:rsidR="00740FBF" w:rsidRDefault="00740FBF" w:rsidP="00740FBF">
      <w:pPr>
        <w:numPr>
          <w:ilvl w:val="0"/>
          <w:numId w:val="2"/>
        </w:numPr>
      </w:pPr>
      <w:r>
        <w:t>troškovi  za usluge, planirani su u iznosu od 97.75</w:t>
      </w:r>
      <w:r w:rsidR="001743CF">
        <w:t>2</w:t>
      </w:r>
      <w:r>
        <w:t>,</w:t>
      </w:r>
      <w:r w:rsidR="001743CF">
        <w:t>61</w:t>
      </w:r>
      <w:r>
        <w:t>kn</w:t>
      </w:r>
      <w:r w:rsidR="0020477D">
        <w:t>, odnosno 12.974,00 eura</w:t>
      </w:r>
    </w:p>
    <w:p w14:paraId="075FC7C0" w14:textId="54B75249" w:rsidR="00740FBF" w:rsidRDefault="00740FBF" w:rsidP="00740FBF">
      <w:pPr>
        <w:numPr>
          <w:ilvl w:val="0"/>
          <w:numId w:val="2"/>
        </w:numPr>
      </w:pPr>
      <w:r>
        <w:t>financijski troškovi, planirani su u iznosu od 13.01</w:t>
      </w:r>
      <w:r w:rsidR="001743CF">
        <w:t>2,08</w:t>
      </w:r>
      <w:r>
        <w:t xml:space="preserve"> kn</w:t>
      </w:r>
      <w:r w:rsidR="0020477D">
        <w:t>, odnosno 1.727,00 eura</w:t>
      </w:r>
    </w:p>
    <w:p w14:paraId="007EC0DC" w14:textId="66A67892" w:rsidR="00740FBF" w:rsidRDefault="00740FBF" w:rsidP="00740FBF">
      <w:pPr>
        <w:numPr>
          <w:ilvl w:val="0"/>
          <w:numId w:val="2"/>
        </w:numPr>
      </w:pPr>
      <w:r>
        <w:t xml:space="preserve">troškovi nabave dugotrajne imovine, planirani u iznosu od </w:t>
      </w:r>
      <w:r w:rsidR="001743CF">
        <w:t>6.999</w:t>
      </w:r>
      <w:r>
        <w:t>,</w:t>
      </w:r>
      <w:r w:rsidR="001743CF">
        <w:t>55</w:t>
      </w:r>
      <w:r>
        <w:t xml:space="preserve"> kn</w:t>
      </w:r>
      <w:r w:rsidR="0020477D">
        <w:t>, odnosno 929,00 eura</w:t>
      </w:r>
    </w:p>
    <w:p w14:paraId="256F57B0" w14:textId="03D2A700" w:rsidR="00740FBF" w:rsidRDefault="00740FBF" w:rsidP="00740FBF">
      <w:pPr>
        <w:numPr>
          <w:ilvl w:val="0"/>
          <w:numId w:val="2"/>
        </w:numPr>
      </w:pPr>
      <w:r>
        <w:t>troškovi otplate kredita, planirani u iznosu od 133.33</w:t>
      </w:r>
      <w:r w:rsidR="001743CF">
        <w:t>0</w:t>
      </w:r>
      <w:r>
        <w:t>,</w:t>
      </w:r>
      <w:r w:rsidR="001743CF">
        <w:t>51</w:t>
      </w:r>
      <w:r>
        <w:t xml:space="preserve"> kn</w:t>
      </w:r>
      <w:r w:rsidR="0020477D">
        <w:t>, odnosno 17.696,00 eura</w:t>
      </w:r>
    </w:p>
    <w:p w14:paraId="5F189392" w14:textId="5323B14A" w:rsidR="00740FBF" w:rsidRDefault="00740FBF" w:rsidP="00873BC1">
      <w:pPr>
        <w:ind w:firstLine="360"/>
      </w:pPr>
      <w:r>
        <w:t xml:space="preserve">Ukupno planirani troškovi iznose </w:t>
      </w:r>
      <w:r w:rsidR="00845644">
        <w:t>4.506</w:t>
      </w:r>
      <w:r>
        <w:t>.</w:t>
      </w:r>
      <w:r w:rsidR="00845644">
        <w:t>09</w:t>
      </w:r>
      <w:r w:rsidR="001743CF">
        <w:t>0</w:t>
      </w:r>
      <w:r>
        <w:t>,</w:t>
      </w:r>
      <w:r w:rsidR="001743CF">
        <w:t>61</w:t>
      </w:r>
      <w:r>
        <w:t xml:space="preserve"> kn</w:t>
      </w:r>
      <w:r w:rsidR="001743CF">
        <w:t>, odnosno 598.061,00 eura.</w:t>
      </w:r>
    </w:p>
    <w:p w14:paraId="0EA52FE8" w14:textId="77777777" w:rsidR="00873BC1" w:rsidRDefault="00873BC1" w:rsidP="00740FBF"/>
    <w:p w14:paraId="747938B4" w14:textId="04D3A26E" w:rsidR="00740FBF" w:rsidRDefault="00740FBF" w:rsidP="00740FBF">
      <w:r>
        <w:tab/>
        <w:t xml:space="preserve">Izvori sredstava za financiranje troškova Dječjeg vrtića </w:t>
      </w:r>
      <w:r w:rsidR="00873BC1">
        <w:t>„</w:t>
      </w:r>
      <w:r>
        <w:t>Pušlek</w:t>
      </w:r>
      <w:r w:rsidR="00873BC1">
        <w:t xml:space="preserve">“ </w:t>
      </w:r>
      <w:r>
        <w:t xml:space="preserve"> Marija Bistrica  su :</w:t>
      </w:r>
    </w:p>
    <w:p w14:paraId="71534CF7" w14:textId="70F77F96" w:rsidR="00785971" w:rsidRDefault="00740FBF" w:rsidP="00740FBF">
      <w:pPr>
        <w:numPr>
          <w:ilvl w:val="0"/>
          <w:numId w:val="3"/>
        </w:numPr>
      </w:pPr>
      <w:r>
        <w:t xml:space="preserve">Opći prihodi i primici: </w:t>
      </w:r>
      <w:r w:rsidR="00785971">
        <w:t xml:space="preserve"> - prihode </w:t>
      </w:r>
      <w:r w:rsidR="00873BC1">
        <w:t>ostvarujemo</w:t>
      </w:r>
      <w:r w:rsidR="00785971">
        <w:t xml:space="preserve"> od </w:t>
      </w:r>
      <w:r>
        <w:t>Općin</w:t>
      </w:r>
      <w:r w:rsidR="00873BC1">
        <w:t>e</w:t>
      </w:r>
      <w:r>
        <w:t xml:space="preserve"> Marija Bistrica</w:t>
      </w:r>
      <w:r w:rsidR="00785971">
        <w:t xml:space="preserve"> i planirani su u iznosu od 2.</w:t>
      </w:r>
      <w:r w:rsidR="00845644">
        <w:t>898</w:t>
      </w:r>
      <w:r w:rsidR="00785971">
        <w:t>.</w:t>
      </w:r>
      <w:r w:rsidR="00845644">
        <w:t>58</w:t>
      </w:r>
      <w:r w:rsidR="00A2795E">
        <w:t>2</w:t>
      </w:r>
      <w:r w:rsidR="00785971">
        <w:t>,</w:t>
      </w:r>
      <w:r w:rsidR="00A2795E">
        <w:t>43</w:t>
      </w:r>
      <w:r w:rsidR="00785971">
        <w:t xml:space="preserve"> kn</w:t>
      </w:r>
      <w:r w:rsidR="00A2795E">
        <w:t>, odnosno 384.708 eura</w:t>
      </w:r>
      <w:r w:rsidR="00785971">
        <w:t xml:space="preserve"> temeljem</w:t>
      </w:r>
      <w:r w:rsidR="00C32EA7">
        <w:t xml:space="preserve"> u</w:t>
      </w:r>
      <w:r w:rsidR="00785971">
        <w:t xml:space="preserve">puta za izračun proračuna i financijskih planova proračunskih korisnika </w:t>
      </w:r>
      <w:r>
        <w:t>Općin</w:t>
      </w:r>
      <w:r w:rsidR="00785971">
        <w:t>e Marija Bistrica za razdoblje 2023.-2025. godinu</w:t>
      </w:r>
    </w:p>
    <w:p w14:paraId="7130821B" w14:textId="000698C3" w:rsidR="00785971" w:rsidRDefault="00785971" w:rsidP="00740FBF">
      <w:pPr>
        <w:numPr>
          <w:ilvl w:val="0"/>
          <w:numId w:val="3"/>
        </w:numPr>
      </w:pPr>
      <w:r>
        <w:t xml:space="preserve">Prihodi po posebnim propisima: - </w:t>
      </w:r>
      <w:r w:rsidR="00305374">
        <w:t xml:space="preserve">to su </w:t>
      </w:r>
      <w:r>
        <w:t>priho</w:t>
      </w:r>
      <w:r w:rsidR="00305374">
        <w:t>di od uplate roditelja za sufinanciranje smještaja djece u vrtić i planirani su u iznosu od 1.</w:t>
      </w:r>
      <w:r w:rsidR="00A2795E">
        <w:t>499.998,40</w:t>
      </w:r>
      <w:r w:rsidR="00305374">
        <w:t xml:space="preserve"> kn</w:t>
      </w:r>
      <w:r w:rsidR="00A2795E">
        <w:t xml:space="preserve"> odnosno 199.084 eura</w:t>
      </w:r>
      <w:r w:rsidR="00305374">
        <w:t>; ostali nespomenuti prihodi (kamate zagrebačke banke, planiran višak poslovanja, plaćanje prehrane djelatnika, plaćanje otpadne hrane) i planirani su u iznosu od 42.5</w:t>
      </w:r>
      <w:r w:rsidR="00841AA5">
        <w:t>09</w:t>
      </w:r>
      <w:r w:rsidR="00305374">
        <w:t>,</w:t>
      </w:r>
      <w:r w:rsidR="00841AA5">
        <w:t>65</w:t>
      </w:r>
      <w:r w:rsidR="00305374">
        <w:t xml:space="preserve"> kn</w:t>
      </w:r>
      <w:r w:rsidR="00841AA5">
        <w:t xml:space="preserve"> odnosno 5.642,00 eura</w:t>
      </w:r>
    </w:p>
    <w:p w14:paraId="36D8A6DE" w14:textId="5AC373E3" w:rsidR="00305374" w:rsidRDefault="00305374" w:rsidP="00740FBF">
      <w:pPr>
        <w:numPr>
          <w:ilvl w:val="0"/>
          <w:numId w:val="3"/>
        </w:numPr>
      </w:pPr>
      <w:r>
        <w:t xml:space="preserve">Prihodi iz proračuna koji nije nadležan: - to su prihodi od uplate iz Državnog i Županijskog proračuna za provođenje programa predškole  i planirani su u iznosu od </w:t>
      </w:r>
      <w:r w:rsidR="00841AA5">
        <w:t>19.996,56</w:t>
      </w:r>
      <w:r>
        <w:t xml:space="preserve"> kn</w:t>
      </w:r>
      <w:r w:rsidR="00841AA5">
        <w:t xml:space="preserve"> odnosno 2.654 eura</w:t>
      </w:r>
      <w:r>
        <w:t>; prihodi od Općine Gornja Stubica za sufinanciranje troškova vrtića i programa predškole i planirani su u iznosu od 27.00</w:t>
      </w:r>
      <w:r w:rsidR="00841AA5">
        <w:t>3</w:t>
      </w:r>
      <w:r>
        <w:t>,</w:t>
      </w:r>
      <w:r w:rsidR="00841AA5">
        <w:t>65</w:t>
      </w:r>
      <w:r>
        <w:t xml:space="preserve"> kn</w:t>
      </w:r>
      <w:r w:rsidR="00841AA5">
        <w:t xml:space="preserve"> odnosno 3.584,00 eura</w:t>
      </w:r>
      <w:r>
        <w:t>; prihodi od Grada Zlatara za sufinanciranje troškova vrtića i planirani su u iznosu od 15.00</w:t>
      </w:r>
      <w:r w:rsidR="00841AA5">
        <w:t>1</w:t>
      </w:r>
      <w:r>
        <w:t>,</w:t>
      </w:r>
      <w:r w:rsidR="00841AA5">
        <w:t>19</w:t>
      </w:r>
      <w:r>
        <w:t xml:space="preserve"> kn</w:t>
      </w:r>
      <w:r w:rsidR="00841AA5">
        <w:t xml:space="preserve"> odnosno 1.991,00 eura</w:t>
      </w:r>
    </w:p>
    <w:p w14:paraId="768C21CF" w14:textId="550B9E7F" w:rsidR="00740FBF" w:rsidRDefault="00740FBF" w:rsidP="00740FBF">
      <w:pPr>
        <w:numPr>
          <w:ilvl w:val="0"/>
          <w:numId w:val="3"/>
        </w:numPr>
      </w:pPr>
      <w:r>
        <w:t xml:space="preserve">Vlastiti prihodi: </w:t>
      </w:r>
      <w:r w:rsidR="00305374">
        <w:t xml:space="preserve">to su prihodi od najma prostora i planirani su u iznosu od </w:t>
      </w:r>
      <w:r w:rsidR="00A2795E">
        <w:t>2.998,73</w:t>
      </w:r>
      <w:r w:rsidR="00305374">
        <w:t xml:space="preserve"> kn</w:t>
      </w:r>
      <w:r w:rsidR="00A2795E">
        <w:t xml:space="preserve"> odnosno 398 eura</w:t>
      </w:r>
      <w:r>
        <w:t xml:space="preserve"> </w:t>
      </w:r>
    </w:p>
    <w:p w14:paraId="24E24CE9" w14:textId="10ADA2D4" w:rsidR="00785971" w:rsidRDefault="00305374" w:rsidP="00873BC1">
      <w:pPr>
        <w:ind w:firstLine="360"/>
      </w:pPr>
      <w:r>
        <w:t xml:space="preserve">Ukupno planirani prihodi iznose </w:t>
      </w:r>
      <w:r w:rsidR="00E471FB">
        <w:t>4</w:t>
      </w:r>
      <w:r>
        <w:t>.</w:t>
      </w:r>
      <w:r w:rsidR="00E471FB">
        <w:t>506</w:t>
      </w:r>
      <w:r>
        <w:t>.</w:t>
      </w:r>
      <w:r w:rsidR="00E471FB">
        <w:t>09</w:t>
      </w:r>
      <w:r w:rsidR="00841AA5">
        <w:t>0</w:t>
      </w:r>
      <w:r>
        <w:t>,</w:t>
      </w:r>
      <w:r w:rsidR="00841AA5">
        <w:t>61</w:t>
      </w:r>
      <w:r>
        <w:t xml:space="preserve"> kn</w:t>
      </w:r>
      <w:r w:rsidR="00841AA5">
        <w:t xml:space="preserve"> odnosno 598.061,00 eura</w:t>
      </w:r>
      <w:r w:rsidR="00100E50">
        <w:t>.</w:t>
      </w:r>
    </w:p>
    <w:p w14:paraId="4C6BF892" w14:textId="3119B7FD" w:rsidR="00100E50" w:rsidRDefault="00740FBF" w:rsidP="00873BC1">
      <w:pPr>
        <w:ind w:firstLine="360"/>
      </w:pPr>
      <w:r>
        <w:t>Projekcije prihoda i rashoda za 2024. i za 2025. godine planirane su u visini financijskog plana za 2023.g.</w:t>
      </w:r>
    </w:p>
    <w:p w14:paraId="2DA9D45A" w14:textId="1FF3072C" w:rsidR="00740FBF" w:rsidRDefault="00740FBF" w:rsidP="00873BC1">
      <w:pPr>
        <w:ind w:firstLine="360"/>
      </w:pPr>
      <w:r>
        <w:lastRenderedPageBreak/>
        <w:t>Iz Financijskog plana za 2023. godinu vidljivo je da su planirani prihodi usklađeni sa planiranim rashodima. Obzirom da se uz postojeći objekt, nalazimo i u novom objektu sa povećanjem korisnika (djece) od preko 100% , nadamo se da će oni biti istovjetni.</w:t>
      </w:r>
    </w:p>
    <w:p w14:paraId="26E07A2A" w14:textId="28130623" w:rsidR="00740FBF" w:rsidRDefault="00740FBF" w:rsidP="00A250E0">
      <w:pPr>
        <w:ind w:firstLine="708"/>
      </w:pPr>
      <w:r>
        <w:t xml:space="preserve">Posljedice koje bi nastale u slučaju da se ne ostvare  planirani prihodi  su dalekosežne, te bi se odrazile  na našu najmlađu populaciju u čiji odgoj i obrazovanje moramo najprije ulagati. </w:t>
      </w:r>
    </w:p>
    <w:p w14:paraId="0F915E57" w14:textId="23532A71" w:rsidR="00873BC1" w:rsidRDefault="00873BC1" w:rsidP="00873BC1">
      <w:pPr>
        <w:pStyle w:val="Default"/>
        <w:ind w:firstLine="708"/>
        <w:rPr>
          <w:sz w:val="23"/>
          <w:szCs w:val="23"/>
        </w:rPr>
      </w:pPr>
      <w:r>
        <w:t xml:space="preserve">Temeljem </w:t>
      </w:r>
      <w:r>
        <w:rPr>
          <w:sz w:val="23"/>
          <w:szCs w:val="23"/>
        </w:rPr>
        <w:t>Zakona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14:paraId="488FE979" w14:textId="78145E4D" w:rsidR="00A250E0" w:rsidRDefault="00A250E0" w:rsidP="00873BC1">
      <w:pPr>
        <w:pStyle w:val="Default"/>
        <w:ind w:firstLine="708"/>
        <w:rPr>
          <w:sz w:val="23"/>
          <w:szCs w:val="23"/>
        </w:rPr>
      </w:pPr>
      <w:r>
        <w:rPr>
          <w:sz w:val="23"/>
          <w:szCs w:val="23"/>
        </w:rPr>
        <w:t xml:space="preserve">Također, ako navedeni akti sadržavaju i usporedne podatke za godine koje prethode danu uvođenja eura </w:t>
      </w:r>
      <w:r w:rsidR="007028F4">
        <w:rPr>
          <w:sz w:val="23"/>
          <w:szCs w:val="23"/>
        </w:rPr>
        <w:t>podaci za te godine preračunavaju se iz kune u euro radi bolje usporedivosti podataka. Slijedom navedenog kod izrade Financijskih planova preporuka je da se financijski planovi iskažu dvojno u kunama i eurima.</w:t>
      </w:r>
    </w:p>
    <w:p w14:paraId="56DCF776" w14:textId="0AC99881" w:rsidR="00873BC1" w:rsidRDefault="00873BC1" w:rsidP="00873BC1">
      <w:pPr>
        <w:pStyle w:val="Default"/>
        <w:ind w:firstLine="708"/>
        <w:rPr>
          <w:sz w:val="23"/>
          <w:szCs w:val="23"/>
        </w:rPr>
      </w:pPr>
      <w:r>
        <w:rPr>
          <w:sz w:val="23"/>
          <w:szCs w:val="23"/>
        </w:rPr>
        <w:t xml:space="preserve">Tako su i u </w:t>
      </w:r>
      <w:r w:rsidR="004A3EA9">
        <w:rPr>
          <w:sz w:val="23"/>
          <w:szCs w:val="23"/>
        </w:rPr>
        <w:t>F</w:t>
      </w:r>
      <w:r>
        <w:rPr>
          <w:sz w:val="23"/>
          <w:szCs w:val="23"/>
        </w:rPr>
        <w:t>inancijskom planu Dječjeg vrtića „Pušlek“  Marija Bistrica vrijednosti iskazane i u kunama i u eurima primjenjujući fiksni tečaj konverzije EUR-a 7,53450. Iznosi iskazani u EUR-u su informativnog karaktera u svrhu dvojnog iskazivanja.</w:t>
      </w:r>
    </w:p>
    <w:p w14:paraId="0CBB692A" w14:textId="105A3330" w:rsidR="00740FBF" w:rsidRDefault="00873BC1" w:rsidP="00740FBF">
      <w:r>
        <w:t xml:space="preserve"> </w:t>
      </w:r>
    </w:p>
    <w:p w14:paraId="6F6A84B6" w14:textId="77777777" w:rsidR="00873BC1" w:rsidRDefault="00873BC1" w:rsidP="00740FBF"/>
    <w:p w14:paraId="0CBE23D0" w14:textId="647236DF" w:rsidR="00740FBF" w:rsidRDefault="00740FBF" w:rsidP="00740FBF">
      <w:r>
        <w:tab/>
      </w:r>
      <w:r>
        <w:tab/>
      </w:r>
      <w:r>
        <w:tab/>
      </w:r>
      <w:r>
        <w:tab/>
      </w:r>
      <w:r>
        <w:tab/>
      </w:r>
      <w:r>
        <w:tab/>
      </w:r>
      <w:r>
        <w:tab/>
      </w:r>
      <w:r>
        <w:tab/>
      </w:r>
      <w:r w:rsidR="00873BC1">
        <w:tab/>
      </w:r>
      <w:r>
        <w:t>Ravnateljica:</w:t>
      </w:r>
    </w:p>
    <w:p w14:paraId="757094D6" w14:textId="0CAFF37D" w:rsidR="00740FBF" w:rsidRDefault="00740FBF" w:rsidP="00740FBF">
      <w:r>
        <w:tab/>
      </w:r>
      <w:r>
        <w:tab/>
      </w:r>
      <w:r>
        <w:tab/>
      </w:r>
      <w:r>
        <w:tab/>
      </w:r>
      <w:r>
        <w:tab/>
      </w:r>
      <w:r>
        <w:tab/>
      </w:r>
      <w:r>
        <w:tab/>
      </w:r>
      <w:r>
        <w:tab/>
      </w:r>
      <w:r w:rsidR="00873BC1">
        <w:tab/>
      </w:r>
      <w:r>
        <w:t>Jadranka Pezić</w:t>
      </w:r>
    </w:p>
    <w:p w14:paraId="1D0FE073" w14:textId="05224F42" w:rsidR="00FD7C1A" w:rsidRDefault="00FD7C1A" w:rsidP="003F592A">
      <w:pPr>
        <w:pStyle w:val="Default"/>
        <w:rPr>
          <w:sz w:val="23"/>
          <w:szCs w:val="23"/>
        </w:rPr>
      </w:pPr>
    </w:p>
    <w:p w14:paraId="421631F6" w14:textId="77777777" w:rsidR="007C0CBF" w:rsidRDefault="007C0CBF" w:rsidP="003F592A">
      <w:pPr>
        <w:pStyle w:val="Default"/>
        <w:rPr>
          <w:sz w:val="23"/>
          <w:szCs w:val="23"/>
        </w:rPr>
      </w:pPr>
    </w:p>
    <w:p w14:paraId="33A822C1" w14:textId="77777777" w:rsidR="007C0CBF" w:rsidRDefault="007C0CBF" w:rsidP="003F592A">
      <w:pPr>
        <w:pStyle w:val="Default"/>
        <w:rPr>
          <w:sz w:val="23"/>
          <w:szCs w:val="23"/>
        </w:rPr>
      </w:pPr>
    </w:p>
    <w:p w14:paraId="13CFF69E" w14:textId="77777777" w:rsidR="00527837" w:rsidRDefault="00527837" w:rsidP="00527837">
      <w:pPr>
        <w:pStyle w:val="Default"/>
        <w:rPr>
          <w:sz w:val="23"/>
          <w:szCs w:val="23"/>
        </w:rPr>
      </w:pPr>
    </w:p>
    <w:p w14:paraId="66CD7712" w14:textId="735DE8B8" w:rsidR="001E4DF3" w:rsidRDefault="001E4DF3" w:rsidP="00A92AC6">
      <w:pPr>
        <w:pStyle w:val="Default"/>
        <w:rPr>
          <w:sz w:val="23"/>
          <w:szCs w:val="23"/>
        </w:rPr>
      </w:pPr>
    </w:p>
    <w:p w14:paraId="74B5CC5B" w14:textId="77777777" w:rsidR="001E4DF3" w:rsidRDefault="001E4DF3" w:rsidP="00A92AC6">
      <w:pPr>
        <w:pStyle w:val="Default"/>
        <w:rPr>
          <w:sz w:val="23"/>
          <w:szCs w:val="23"/>
        </w:rPr>
      </w:pPr>
    </w:p>
    <w:p w14:paraId="42FA6866" w14:textId="77777777" w:rsidR="007C0CBF" w:rsidRDefault="007C0CBF" w:rsidP="007C0CBF"/>
    <w:p w14:paraId="2E642A0A" w14:textId="5F3F0435" w:rsidR="007C0CBF" w:rsidRDefault="007C0CBF" w:rsidP="00873BC1">
      <w:pPr>
        <w:pStyle w:val="Default"/>
        <w:rPr>
          <w:sz w:val="23"/>
          <w:szCs w:val="23"/>
        </w:rPr>
      </w:pPr>
      <w:r>
        <w:t xml:space="preserve"> </w:t>
      </w:r>
    </w:p>
    <w:p w14:paraId="6C28472F" w14:textId="77777777" w:rsidR="00286F9A" w:rsidRDefault="00286F9A" w:rsidP="009B1B3A">
      <w:pPr>
        <w:pStyle w:val="Default"/>
        <w:ind w:left="708"/>
        <w:rPr>
          <w:sz w:val="23"/>
          <w:szCs w:val="23"/>
        </w:rPr>
      </w:pPr>
    </w:p>
    <w:p w14:paraId="5B033738" w14:textId="77777777" w:rsidR="00E42F8A" w:rsidRDefault="00E42F8A" w:rsidP="003F592A">
      <w:pPr>
        <w:pStyle w:val="Default"/>
        <w:rPr>
          <w:sz w:val="23"/>
          <w:szCs w:val="23"/>
        </w:rPr>
      </w:pPr>
    </w:p>
    <w:p w14:paraId="5A80CA0D" w14:textId="77777777" w:rsidR="0046255D" w:rsidRDefault="0046255D" w:rsidP="0046255D"/>
    <w:p w14:paraId="515D5644" w14:textId="19D4433F" w:rsidR="006E26AE" w:rsidRDefault="006E26AE" w:rsidP="0046255D"/>
    <w:sectPr w:rsidR="006E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1FC3"/>
    <w:multiLevelType w:val="hybridMultilevel"/>
    <w:tmpl w:val="718EF13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E284A"/>
    <w:multiLevelType w:val="hybridMultilevel"/>
    <w:tmpl w:val="A8B012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3289E"/>
    <w:multiLevelType w:val="hybridMultilevel"/>
    <w:tmpl w:val="D0BAEF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41002676">
    <w:abstractNumId w:val="2"/>
  </w:num>
  <w:num w:numId="2" w16cid:durableId="567883895">
    <w:abstractNumId w:val="1"/>
  </w:num>
  <w:num w:numId="3" w16cid:durableId="199455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5D"/>
    <w:rsid w:val="000B4E8E"/>
    <w:rsid w:val="00100E50"/>
    <w:rsid w:val="001743CF"/>
    <w:rsid w:val="001E4DF3"/>
    <w:rsid w:val="0020477D"/>
    <w:rsid w:val="00217C20"/>
    <w:rsid w:val="00286F9A"/>
    <w:rsid w:val="002A0B13"/>
    <w:rsid w:val="00305374"/>
    <w:rsid w:val="003F592A"/>
    <w:rsid w:val="004251C8"/>
    <w:rsid w:val="0046255D"/>
    <w:rsid w:val="004A3EA9"/>
    <w:rsid w:val="00527837"/>
    <w:rsid w:val="006E26AE"/>
    <w:rsid w:val="007028F4"/>
    <w:rsid w:val="00740FBF"/>
    <w:rsid w:val="00785971"/>
    <w:rsid w:val="007C0CBF"/>
    <w:rsid w:val="00841AA5"/>
    <w:rsid w:val="00845644"/>
    <w:rsid w:val="008570BA"/>
    <w:rsid w:val="00873BC1"/>
    <w:rsid w:val="00883127"/>
    <w:rsid w:val="009B1B3A"/>
    <w:rsid w:val="00A250E0"/>
    <w:rsid w:val="00A2795E"/>
    <w:rsid w:val="00A92AC6"/>
    <w:rsid w:val="00B07CCF"/>
    <w:rsid w:val="00C32EA7"/>
    <w:rsid w:val="00C452FE"/>
    <w:rsid w:val="00C84F35"/>
    <w:rsid w:val="00DF008F"/>
    <w:rsid w:val="00E42F8A"/>
    <w:rsid w:val="00E471FB"/>
    <w:rsid w:val="00FD7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FBBF"/>
  <w15:chartTrackingRefBased/>
  <w15:docId w15:val="{F5E94096-0CFE-4F89-95A2-91A107BA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F59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946</Words>
  <Characters>5394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cp:revision>
  <cp:lastPrinted>2022-09-30T09:14:00Z</cp:lastPrinted>
  <dcterms:created xsi:type="dcterms:W3CDTF">2022-09-29T11:12:00Z</dcterms:created>
  <dcterms:modified xsi:type="dcterms:W3CDTF">2022-12-23T08:48:00Z</dcterms:modified>
</cp:coreProperties>
</file>